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A46F" w14:textId="622731DD" w:rsidR="0037418C" w:rsidRPr="00F1243F" w:rsidRDefault="00D51526" w:rsidP="004B2F69">
      <w:pPr>
        <w:jc w:val="center"/>
        <w:rPr>
          <w:b/>
          <w:sz w:val="24"/>
          <w:szCs w:val="24"/>
          <w:u w:val="single"/>
        </w:rPr>
      </w:pPr>
      <w:r w:rsidRPr="00F1243F">
        <w:rPr>
          <w:b/>
          <w:sz w:val="24"/>
          <w:szCs w:val="24"/>
          <w:u w:val="single"/>
        </w:rPr>
        <w:t xml:space="preserve">CHDHS </w:t>
      </w:r>
      <w:r w:rsidR="004B2F69">
        <w:rPr>
          <w:b/>
          <w:sz w:val="24"/>
          <w:szCs w:val="24"/>
          <w:u w:val="single"/>
        </w:rPr>
        <w:t xml:space="preserve">SAC </w:t>
      </w:r>
      <w:r w:rsidR="00D73F7C">
        <w:rPr>
          <w:b/>
          <w:sz w:val="24"/>
          <w:szCs w:val="24"/>
          <w:u w:val="single"/>
        </w:rPr>
        <w:t>Meeting Minutes</w:t>
      </w:r>
      <w:r w:rsidR="00916088">
        <w:rPr>
          <w:b/>
          <w:sz w:val="24"/>
          <w:szCs w:val="24"/>
          <w:u w:val="single"/>
        </w:rPr>
        <w:t xml:space="preserve"> </w:t>
      </w:r>
      <w:r w:rsidR="00D13E04">
        <w:rPr>
          <w:b/>
          <w:sz w:val="24"/>
          <w:szCs w:val="24"/>
          <w:u w:val="single"/>
        </w:rPr>
        <w:t>December 6</w:t>
      </w:r>
      <w:r w:rsidR="00374E98">
        <w:rPr>
          <w:b/>
          <w:sz w:val="24"/>
          <w:szCs w:val="24"/>
          <w:u w:val="single"/>
        </w:rPr>
        <w:t>, 2022</w:t>
      </w:r>
    </w:p>
    <w:p w14:paraId="156000BB" w14:textId="77777777" w:rsidR="004B2F69" w:rsidRDefault="004B2F69" w:rsidP="004B2F69">
      <w:pPr>
        <w:rPr>
          <w:b/>
          <w:sz w:val="24"/>
          <w:szCs w:val="24"/>
        </w:rPr>
      </w:pPr>
      <w:r>
        <w:rPr>
          <w:b/>
          <w:sz w:val="24"/>
          <w:szCs w:val="24"/>
        </w:rPr>
        <w:t>Supporting Student Success</w:t>
      </w:r>
    </w:p>
    <w:tbl>
      <w:tblPr>
        <w:tblStyle w:val="TableGrid"/>
        <w:tblW w:w="935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
        <w:gridCol w:w="3663"/>
        <w:gridCol w:w="5651"/>
        <w:gridCol w:w="18"/>
      </w:tblGrid>
      <w:tr w:rsidR="004B2F69" w14:paraId="38F77ADE" w14:textId="77777777" w:rsidTr="00BE7790">
        <w:trPr>
          <w:gridBefore w:val="1"/>
          <w:gridAfter w:val="1"/>
          <w:wBefore w:w="18" w:type="dxa"/>
          <w:wAfter w:w="18" w:type="dxa"/>
        </w:trPr>
        <w:tc>
          <w:tcPr>
            <w:tcW w:w="9314" w:type="dxa"/>
            <w:gridSpan w:val="2"/>
          </w:tcPr>
          <w:p w14:paraId="1F08C793" w14:textId="77777777" w:rsidR="00F1243F" w:rsidRPr="0004179D" w:rsidRDefault="00F1243F" w:rsidP="00F1243F">
            <w:pPr>
              <w:rPr>
                <w:rFonts w:cstheme="minorHAnsi"/>
                <w:b/>
                <w:sz w:val="20"/>
                <w:szCs w:val="24"/>
              </w:rPr>
            </w:pPr>
            <w:r w:rsidRPr="0004179D">
              <w:rPr>
                <w:rFonts w:cstheme="minorHAnsi"/>
                <w:b/>
                <w:sz w:val="20"/>
                <w:szCs w:val="24"/>
              </w:rPr>
              <w:t>Goal 1:  To improve student achievement in literacy and mathematics through formative assessment strategies</w:t>
            </w:r>
          </w:p>
          <w:p w14:paraId="2EDD0A60" w14:textId="77777777" w:rsidR="00DE692F" w:rsidRPr="0004179D" w:rsidRDefault="00DE692F" w:rsidP="00F1243F">
            <w:pPr>
              <w:rPr>
                <w:rFonts w:cstheme="minorHAnsi"/>
                <w:b/>
                <w:sz w:val="20"/>
                <w:szCs w:val="24"/>
              </w:rPr>
            </w:pPr>
          </w:p>
          <w:p w14:paraId="70E3D2A6" w14:textId="77777777" w:rsidR="00DE692F" w:rsidRPr="0004179D" w:rsidRDefault="00DE692F" w:rsidP="00F1243F">
            <w:pPr>
              <w:rPr>
                <w:rFonts w:cstheme="minorHAnsi"/>
                <w:b/>
                <w:sz w:val="20"/>
                <w:szCs w:val="24"/>
              </w:rPr>
            </w:pPr>
            <w:r w:rsidRPr="0004179D">
              <w:rPr>
                <w:rFonts w:cstheme="minorHAnsi"/>
                <w:sz w:val="20"/>
                <w:szCs w:val="24"/>
              </w:rPr>
              <w:t>Through authentic PLC work, teachers will collaborate on formative assessment strategies and student interventions.</w:t>
            </w:r>
          </w:p>
          <w:p w14:paraId="6F1518F9" w14:textId="77777777" w:rsidR="00DE692F" w:rsidRPr="0004179D" w:rsidRDefault="00DE692F" w:rsidP="00F1243F">
            <w:pPr>
              <w:rPr>
                <w:rFonts w:cstheme="minorHAnsi"/>
                <w:b/>
                <w:sz w:val="20"/>
                <w:szCs w:val="24"/>
              </w:rPr>
            </w:pPr>
          </w:p>
          <w:p w14:paraId="176BED3D" w14:textId="77777777" w:rsidR="00F1243F" w:rsidRPr="0004179D" w:rsidRDefault="00F1243F" w:rsidP="00F1243F">
            <w:pPr>
              <w:rPr>
                <w:rFonts w:cstheme="minorHAnsi"/>
                <w:sz w:val="20"/>
                <w:szCs w:val="24"/>
              </w:rPr>
            </w:pPr>
            <w:r w:rsidRPr="0004179D">
              <w:rPr>
                <w:rFonts w:cstheme="minorHAnsi"/>
                <w:sz w:val="20"/>
                <w:szCs w:val="24"/>
              </w:rPr>
              <w:t xml:space="preserve">Teachers will use the following formative assessment strategies: </w:t>
            </w:r>
          </w:p>
          <w:p w14:paraId="2278FC7A"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clear learning targets and the criteria for success</w:t>
            </w:r>
          </w:p>
          <w:p w14:paraId="167A9A75"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regular formative feedback in relation to their progress toward learning targets/goals</w:t>
            </w:r>
          </w:p>
          <w:p w14:paraId="78842E93" w14:textId="77777777" w:rsidR="00AF617A" w:rsidRPr="0004179D" w:rsidRDefault="00F1243F" w:rsidP="00F1243F">
            <w:pPr>
              <w:pStyle w:val="ListParagraph"/>
              <w:numPr>
                <w:ilvl w:val="0"/>
                <w:numId w:val="1"/>
              </w:numPr>
              <w:rPr>
                <w:sz w:val="20"/>
                <w:szCs w:val="24"/>
              </w:rPr>
            </w:pPr>
            <w:r w:rsidRPr="0004179D">
              <w:rPr>
                <w:rFonts w:cstheme="minorHAnsi"/>
                <w:sz w:val="20"/>
                <w:szCs w:val="24"/>
              </w:rPr>
              <w:t>Provide students with opportunities to use the feedback to improve the quality of their work</w:t>
            </w:r>
          </w:p>
          <w:p w14:paraId="01FBC6D3" w14:textId="77777777" w:rsidR="00706B6B" w:rsidRPr="0004179D" w:rsidRDefault="00706B6B" w:rsidP="00706B6B">
            <w:pPr>
              <w:rPr>
                <w:sz w:val="20"/>
                <w:szCs w:val="24"/>
              </w:rPr>
            </w:pPr>
          </w:p>
          <w:p w14:paraId="33074539" w14:textId="77777777" w:rsidR="00706B6B" w:rsidRPr="00706B6B" w:rsidRDefault="00706B6B" w:rsidP="00706B6B">
            <w:pPr>
              <w:rPr>
                <w:sz w:val="24"/>
                <w:szCs w:val="24"/>
              </w:rPr>
            </w:pPr>
            <w:r w:rsidRPr="0004179D">
              <w:rPr>
                <w:b/>
                <w:bCs/>
                <w:sz w:val="20"/>
                <w:szCs w:val="24"/>
              </w:rPr>
              <w:t xml:space="preserve">Goal 2 Well-Being:  </w:t>
            </w:r>
            <w:r w:rsidRPr="0004179D">
              <w:rPr>
                <w:sz w:val="20"/>
                <w:szCs w:val="24"/>
              </w:rPr>
              <w:t>We will improve student well-being at our school by working as a staff to support calm and centered responses to daily challenges and unforeseen events.</w:t>
            </w:r>
          </w:p>
        </w:tc>
      </w:tr>
      <w:tr w:rsidR="003617CE" w14:paraId="61D7222A"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tcPr>
          <w:p w14:paraId="09317B5B" w14:textId="77777777" w:rsidR="003617CE" w:rsidRDefault="003617CE" w:rsidP="003617CE">
            <w:pPr>
              <w:jc w:val="center"/>
              <w:rPr>
                <w:b/>
                <w:sz w:val="24"/>
                <w:szCs w:val="24"/>
              </w:rPr>
            </w:pPr>
            <w:r>
              <w:rPr>
                <w:b/>
                <w:sz w:val="24"/>
                <w:szCs w:val="24"/>
              </w:rPr>
              <w:t>Discussion Items</w:t>
            </w:r>
          </w:p>
        </w:tc>
        <w:tc>
          <w:tcPr>
            <w:tcW w:w="5669" w:type="dxa"/>
            <w:gridSpan w:val="2"/>
            <w:tcBorders>
              <w:bottom w:val="single" w:sz="4" w:space="0" w:color="auto"/>
            </w:tcBorders>
          </w:tcPr>
          <w:p w14:paraId="4A560A54" w14:textId="77777777" w:rsidR="003617CE" w:rsidRDefault="003617CE" w:rsidP="003617CE">
            <w:pPr>
              <w:jc w:val="center"/>
              <w:rPr>
                <w:b/>
                <w:sz w:val="24"/>
                <w:szCs w:val="24"/>
              </w:rPr>
            </w:pPr>
            <w:r>
              <w:rPr>
                <w:b/>
                <w:sz w:val="24"/>
                <w:szCs w:val="24"/>
              </w:rPr>
              <w:t>Minutes</w:t>
            </w:r>
          </w:p>
        </w:tc>
      </w:tr>
      <w:tr w:rsidR="003617CE" w14:paraId="2415EC8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5468372" w14:textId="77777777" w:rsidR="003617CE" w:rsidRDefault="003617CE" w:rsidP="004B2F69">
            <w:pPr>
              <w:rPr>
                <w:b/>
                <w:sz w:val="24"/>
                <w:szCs w:val="24"/>
              </w:rPr>
            </w:pPr>
            <w:r>
              <w:rPr>
                <w:b/>
                <w:sz w:val="24"/>
                <w:szCs w:val="24"/>
              </w:rPr>
              <w:t>Call to order</w:t>
            </w:r>
          </w:p>
          <w:p w14:paraId="4D2D6C41" w14:textId="77777777" w:rsidR="004D4291" w:rsidRPr="004D4291" w:rsidRDefault="004D4291" w:rsidP="004B2F69">
            <w:pPr>
              <w:rPr>
                <w:sz w:val="24"/>
                <w:szCs w:val="24"/>
              </w:rPr>
            </w:pPr>
            <w:r w:rsidRPr="004D4291">
              <w:rPr>
                <w:sz w:val="24"/>
                <w:szCs w:val="24"/>
              </w:rPr>
              <w:t>Introductions</w:t>
            </w:r>
          </w:p>
          <w:p w14:paraId="629ECA29" w14:textId="77777777" w:rsidR="003617CE" w:rsidRPr="003617CE" w:rsidRDefault="003617CE" w:rsidP="004B2F69">
            <w:pPr>
              <w:rPr>
                <w:b/>
                <w:sz w:val="24"/>
                <w:szCs w:val="24"/>
              </w:rPr>
            </w:pPr>
          </w:p>
        </w:tc>
        <w:tc>
          <w:tcPr>
            <w:tcW w:w="5669" w:type="dxa"/>
            <w:gridSpan w:val="2"/>
            <w:shd w:val="clear" w:color="auto" w:fill="D9D9D9" w:themeFill="background1" w:themeFillShade="D9"/>
          </w:tcPr>
          <w:p w14:paraId="2876C66F" w14:textId="123F3DE0" w:rsidR="00181000" w:rsidRDefault="00181000" w:rsidP="00181000">
            <w:r>
              <w:t xml:space="preserve">Meeting called to order by </w:t>
            </w:r>
            <w:r>
              <w:t>Kelly Rattray at</w:t>
            </w:r>
            <w:r>
              <w:t xml:space="preserve"> 6:30pm.</w:t>
            </w:r>
          </w:p>
          <w:p w14:paraId="6FA753E8" w14:textId="77777777" w:rsidR="00181000" w:rsidRDefault="00181000" w:rsidP="00181000"/>
          <w:p w14:paraId="014AE558" w14:textId="4172AF9A" w:rsidR="00181000" w:rsidRDefault="00181000" w:rsidP="00181000">
            <w:r>
              <w:t>In attendance: Faerlie Richard,</w:t>
            </w:r>
            <w:r>
              <w:t xml:space="preserve"> </w:t>
            </w:r>
            <w:proofErr w:type="spellStart"/>
            <w:r>
              <w:t>LaMeia</w:t>
            </w:r>
            <w:proofErr w:type="spellEnd"/>
            <w:r>
              <w:t xml:space="preserve"> Reddick, Kelly Rattray</w:t>
            </w:r>
            <w:r>
              <w:t xml:space="preserve">, </w:t>
            </w:r>
            <w:r>
              <w:t xml:space="preserve">Seth </w:t>
            </w:r>
            <w:proofErr w:type="spellStart"/>
            <w:r>
              <w:t>Burbridge</w:t>
            </w:r>
            <w:proofErr w:type="spellEnd"/>
            <w:r>
              <w:t>, Makal Murray</w:t>
            </w:r>
            <w:r>
              <w:t xml:space="preserve">, </w:t>
            </w:r>
            <w:r>
              <w:t>Jason Carmichael</w:t>
            </w:r>
            <w:r>
              <w:t xml:space="preserve">, </w:t>
            </w:r>
            <w:r>
              <w:t>and Huntley Reddick.</w:t>
            </w:r>
          </w:p>
          <w:p w14:paraId="314D1066" w14:textId="77777777" w:rsidR="00181000" w:rsidRDefault="00181000" w:rsidP="00181000"/>
          <w:p w14:paraId="747AF211" w14:textId="16930A82" w:rsidR="00181000" w:rsidRDefault="00181000" w:rsidP="00181000">
            <w:r>
              <w:t>Regrets: Susan Russell-McGrath,</w:t>
            </w:r>
            <w:r>
              <w:t xml:space="preserve"> Michelle Paul</w:t>
            </w:r>
            <w:r>
              <w:t>, and Angie Bachmann</w:t>
            </w:r>
          </w:p>
          <w:p w14:paraId="00BE6ADA" w14:textId="77777777" w:rsidR="003617CE" w:rsidRDefault="003617CE" w:rsidP="002F7457">
            <w:pPr>
              <w:rPr>
                <w:b/>
                <w:sz w:val="24"/>
                <w:szCs w:val="24"/>
              </w:rPr>
            </w:pPr>
          </w:p>
        </w:tc>
      </w:tr>
      <w:tr w:rsidR="003617CE" w14:paraId="2597A972"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781F23B9" w14:textId="77777777" w:rsidR="003617CE" w:rsidRDefault="003617CE" w:rsidP="004B2F69">
            <w:pPr>
              <w:rPr>
                <w:b/>
                <w:sz w:val="24"/>
                <w:szCs w:val="24"/>
              </w:rPr>
            </w:pPr>
            <w:r>
              <w:rPr>
                <w:b/>
                <w:sz w:val="24"/>
                <w:szCs w:val="24"/>
              </w:rPr>
              <w:t>Approval of agenda</w:t>
            </w:r>
          </w:p>
          <w:p w14:paraId="5DAA5625" w14:textId="77777777" w:rsidR="003617CE" w:rsidRDefault="003617CE" w:rsidP="004B2F69">
            <w:pPr>
              <w:rPr>
                <w:b/>
                <w:sz w:val="24"/>
                <w:szCs w:val="24"/>
              </w:rPr>
            </w:pPr>
          </w:p>
        </w:tc>
        <w:tc>
          <w:tcPr>
            <w:tcW w:w="5669" w:type="dxa"/>
            <w:gridSpan w:val="2"/>
            <w:shd w:val="clear" w:color="auto" w:fill="D9D9D9" w:themeFill="background1" w:themeFillShade="D9"/>
          </w:tcPr>
          <w:p w14:paraId="6AB7BB41" w14:textId="6749C47F" w:rsidR="003617CE" w:rsidRDefault="00181000" w:rsidP="004B2F69">
            <w:pPr>
              <w:rPr>
                <w:b/>
                <w:sz w:val="24"/>
                <w:szCs w:val="24"/>
              </w:rPr>
            </w:pPr>
            <w:r>
              <w:rPr>
                <w:bCs/>
                <w:sz w:val="24"/>
                <w:szCs w:val="24"/>
              </w:rPr>
              <w:t xml:space="preserve">Members reviewed </w:t>
            </w:r>
            <w:r>
              <w:rPr>
                <w:bCs/>
                <w:sz w:val="24"/>
                <w:szCs w:val="24"/>
              </w:rPr>
              <w:t xml:space="preserve">the agenda, and the </w:t>
            </w:r>
            <w:r>
              <w:rPr>
                <w:bCs/>
                <w:sz w:val="24"/>
                <w:szCs w:val="24"/>
              </w:rPr>
              <w:t xml:space="preserve">group approved </w:t>
            </w:r>
            <w:r>
              <w:rPr>
                <w:bCs/>
                <w:sz w:val="24"/>
                <w:szCs w:val="24"/>
              </w:rPr>
              <w:t>it</w:t>
            </w:r>
            <w:r>
              <w:rPr>
                <w:bCs/>
                <w:sz w:val="24"/>
                <w:szCs w:val="24"/>
              </w:rPr>
              <w:t>.</w:t>
            </w:r>
          </w:p>
        </w:tc>
      </w:tr>
      <w:tr w:rsidR="003617CE" w14:paraId="480AA0CC"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464C456B" w14:textId="6BDDB41C" w:rsidR="003617CE" w:rsidRDefault="003617CE" w:rsidP="004B2F69">
            <w:pPr>
              <w:rPr>
                <w:b/>
                <w:sz w:val="24"/>
                <w:szCs w:val="24"/>
              </w:rPr>
            </w:pPr>
            <w:r>
              <w:rPr>
                <w:b/>
                <w:sz w:val="24"/>
                <w:szCs w:val="24"/>
              </w:rPr>
              <w:t>Approval of meeting minutes</w:t>
            </w:r>
            <w:r w:rsidR="0016466F">
              <w:rPr>
                <w:b/>
                <w:sz w:val="24"/>
                <w:szCs w:val="24"/>
              </w:rPr>
              <w:t xml:space="preserve"> from</w:t>
            </w:r>
            <w:r w:rsidR="0064200D">
              <w:rPr>
                <w:b/>
                <w:sz w:val="24"/>
                <w:szCs w:val="24"/>
              </w:rPr>
              <w:t xml:space="preserve"> </w:t>
            </w:r>
          </w:p>
          <w:p w14:paraId="770FECE3" w14:textId="77777777" w:rsidR="003617CE" w:rsidRDefault="003617CE" w:rsidP="004B2F69">
            <w:pPr>
              <w:rPr>
                <w:b/>
                <w:sz w:val="24"/>
                <w:szCs w:val="24"/>
              </w:rPr>
            </w:pPr>
          </w:p>
        </w:tc>
        <w:tc>
          <w:tcPr>
            <w:tcW w:w="5669" w:type="dxa"/>
            <w:gridSpan w:val="2"/>
            <w:shd w:val="clear" w:color="auto" w:fill="D9D9D9" w:themeFill="background1" w:themeFillShade="D9"/>
          </w:tcPr>
          <w:p w14:paraId="38FFCA8F" w14:textId="2F41CF2D" w:rsidR="003617CE" w:rsidRDefault="00181000" w:rsidP="004B2F69">
            <w:pPr>
              <w:rPr>
                <w:b/>
                <w:sz w:val="24"/>
                <w:szCs w:val="24"/>
              </w:rPr>
            </w:pPr>
            <w:r>
              <w:rPr>
                <w:bCs/>
                <w:sz w:val="24"/>
                <w:szCs w:val="24"/>
              </w:rPr>
              <w:t>Members reviewed minutes from previous meeting and group approved them.</w:t>
            </w:r>
          </w:p>
        </w:tc>
      </w:tr>
      <w:tr w:rsidR="00471D44" w14:paraId="254820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5AC78B93" w14:textId="77777777" w:rsidR="00471D44" w:rsidRDefault="00471D44" w:rsidP="004B2F69">
            <w:pPr>
              <w:rPr>
                <w:b/>
                <w:sz w:val="24"/>
                <w:szCs w:val="24"/>
              </w:rPr>
            </w:pPr>
            <w:r>
              <w:rPr>
                <w:b/>
                <w:sz w:val="24"/>
                <w:szCs w:val="24"/>
              </w:rPr>
              <w:t>Business arising from the meeting minutes</w:t>
            </w:r>
            <w:r w:rsidR="00D51526">
              <w:rPr>
                <w:b/>
                <w:sz w:val="24"/>
                <w:szCs w:val="24"/>
              </w:rPr>
              <w:t>:</w:t>
            </w:r>
          </w:p>
          <w:p w14:paraId="34425B99" w14:textId="77777777" w:rsidR="005E72E9" w:rsidRPr="00BF200D" w:rsidRDefault="005E72E9" w:rsidP="002F7457">
            <w:pPr>
              <w:rPr>
                <w:sz w:val="24"/>
                <w:szCs w:val="24"/>
              </w:rPr>
            </w:pPr>
          </w:p>
        </w:tc>
        <w:tc>
          <w:tcPr>
            <w:tcW w:w="5669" w:type="dxa"/>
            <w:gridSpan w:val="2"/>
            <w:shd w:val="clear" w:color="auto" w:fill="D9D9D9" w:themeFill="background1" w:themeFillShade="D9"/>
          </w:tcPr>
          <w:p w14:paraId="70C0C436" w14:textId="77777777" w:rsidR="002917A4" w:rsidRDefault="002917A4" w:rsidP="004B2F69"/>
          <w:p w14:paraId="2E343E55" w14:textId="77777777" w:rsidR="00802686" w:rsidRPr="00802686" w:rsidRDefault="00802686" w:rsidP="004B2F69">
            <w:pPr>
              <w:rPr>
                <w:sz w:val="24"/>
                <w:szCs w:val="24"/>
              </w:rPr>
            </w:pPr>
          </w:p>
        </w:tc>
      </w:tr>
      <w:tr w:rsidR="00471D44" w14:paraId="18A93AEF"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3CD74281" w14:textId="7A993800" w:rsidR="00916088" w:rsidRDefault="004E5AFC" w:rsidP="00E5338A">
            <w:pPr>
              <w:rPr>
                <w:b/>
                <w:sz w:val="24"/>
                <w:szCs w:val="24"/>
              </w:rPr>
            </w:pPr>
            <w:r>
              <w:rPr>
                <w:b/>
                <w:sz w:val="24"/>
                <w:szCs w:val="24"/>
              </w:rPr>
              <w:t>Principal’s Report</w:t>
            </w:r>
          </w:p>
          <w:p w14:paraId="50357941" w14:textId="39D89E7C" w:rsidR="008A1D54" w:rsidRDefault="00115089" w:rsidP="00E5338A">
            <w:pPr>
              <w:rPr>
                <w:bCs/>
                <w:sz w:val="24"/>
                <w:szCs w:val="24"/>
              </w:rPr>
            </w:pPr>
            <w:r>
              <w:rPr>
                <w:bCs/>
                <w:sz w:val="24"/>
                <w:szCs w:val="24"/>
              </w:rPr>
              <w:t>Math 10 Report</w:t>
            </w:r>
          </w:p>
          <w:p w14:paraId="4644C334" w14:textId="27EEDA1D" w:rsidR="00115089" w:rsidRDefault="00115089" w:rsidP="00E5338A">
            <w:pPr>
              <w:rPr>
                <w:bCs/>
                <w:sz w:val="24"/>
                <w:szCs w:val="24"/>
              </w:rPr>
            </w:pPr>
            <w:r>
              <w:rPr>
                <w:bCs/>
                <w:sz w:val="24"/>
                <w:szCs w:val="24"/>
              </w:rPr>
              <w:t>Student Success Survey</w:t>
            </w:r>
          </w:p>
          <w:p w14:paraId="113253AB" w14:textId="0ED1E4ED" w:rsidR="00115089" w:rsidRPr="008A1D54" w:rsidRDefault="00115089" w:rsidP="00E5338A">
            <w:pPr>
              <w:rPr>
                <w:bCs/>
                <w:sz w:val="24"/>
                <w:szCs w:val="24"/>
              </w:rPr>
            </w:pPr>
            <w:r>
              <w:rPr>
                <w:bCs/>
                <w:sz w:val="24"/>
                <w:szCs w:val="24"/>
              </w:rPr>
              <w:t xml:space="preserve">SAC PD </w:t>
            </w:r>
          </w:p>
          <w:p w14:paraId="10A7BCD0" w14:textId="501B27EB" w:rsidR="00916088" w:rsidRPr="00E5338A" w:rsidRDefault="00916088" w:rsidP="00E5338A">
            <w:pPr>
              <w:rPr>
                <w:bCs/>
                <w:sz w:val="24"/>
                <w:szCs w:val="24"/>
              </w:rPr>
            </w:pPr>
          </w:p>
        </w:tc>
        <w:tc>
          <w:tcPr>
            <w:tcW w:w="5669" w:type="dxa"/>
            <w:gridSpan w:val="2"/>
            <w:tcBorders>
              <w:bottom w:val="single" w:sz="4" w:space="0" w:color="auto"/>
            </w:tcBorders>
            <w:shd w:val="clear" w:color="auto" w:fill="D9D9D9" w:themeFill="background1" w:themeFillShade="D9"/>
          </w:tcPr>
          <w:p w14:paraId="0E032A71" w14:textId="77777777" w:rsidR="00162B5E" w:rsidRDefault="00162B5E" w:rsidP="0016466F">
            <w:pPr>
              <w:rPr>
                <w:sz w:val="24"/>
                <w:szCs w:val="24"/>
              </w:rPr>
            </w:pPr>
          </w:p>
          <w:p w14:paraId="4947566B" w14:textId="7B62BEA9" w:rsidR="00181000" w:rsidRDefault="00181000" w:rsidP="0016466F">
            <w:pPr>
              <w:rPr>
                <w:sz w:val="24"/>
                <w:szCs w:val="24"/>
              </w:rPr>
            </w:pPr>
            <w:r>
              <w:rPr>
                <w:sz w:val="24"/>
                <w:szCs w:val="24"/>
              </w:rPr>
              <w:t xml:space="preserve">Huntley Reddick reviewed the Math 10 information regarding meeting the 65 or higher expectations.  Huntley provided the group with the following information:  </w:t>
            </w:r>
          </w:p>
          <w:p w14:paraId="4D5D71CE" w14:textId="77777777" w:rsidR="00181000" w:rsidRPr="00181000" w:rsidRDefault="00181000" w:rsidP="00181000">
            <w:pPr>
              <w:numPr>
                <w:ilvl w:val="0"/>
                <w:numId w:val="13"/>
              </w:numPr>
              <w:rPr>
                <w:sz w:val="24"/>
                <w:szCs w:val="24"/>
              </w:rPr>
            </w:pPr>
            <w:r w:rsidRPr="00181000">
              <w:rPr>
                <w:sz w:val="24"/>
                <w:szCs w:val="24"/>
              </w:rPr>
              <w:t>98 students in total</w:t>
            </w:r>
          </w:p>
          <w:p w14:paraId="14E3D09E" w14:textId="77777777" w:rsidR="00181000" w:rsidRPr="00181000" w:rsidRDefault="00181000" w:rsidP="00181000">
            <w:pPr>
              <w:numPr>
                <w:ilvl w:val="0"/>
                <w:numId w:val="13"/>
              </w:numPr>
              <w:rPr>
                <w:sz w:val="24"/>
                <w:szCs w:val="24"/>
              </w:rPr>
            </w:pPr>
            <w:r w:rsidRPr="00181000">
              <w:rPr>
                <w:sz w:val="24"/>
                <w:szCs w:val="24"/>
              </w:rPr>
              <w:t>78 meeting expectations</w:t>
            </w:r>
          </w:p>
          <w:p w14:paraId="02C6FCA4" w14:textId="77777777" w:rsidR="00181000" w:rsidRPr="00181000" w:rsidRDefault="00181000" w:rsidP="00181000">
            <w:pPr>
              <w:numPr>
                <w:ilvl w:val="0"/>
                <w:numId w:val="13"/>
              </w:numPr>
              <w:rPr>
                <w:sz w:val="24"/>
                <w:szCs w:val="24"/>
              </w:rPr>
            </w:pPr>
            <w:r w:rsidRPr="00181000">
              <w:rPr>
                <w:sz w:val="24"/>
                <w:szCs w:val="24"/>
              </w:rPr>
              <w:t>20 not meeting expectations: 8 (60-64), 6 (50-59), 6 below 50</w:t>
            </w:r>
          </w:p>
          <w:p w14:paraId="26D6DEBF" w14:textId="77777777" w:rsidR="00181000" w:rsidRPr="00181000" w:rsidRDefault="00181000" w:rsidP="00181000">
            <w:pPr>
              <w:numPr>
                <w:ilvl w:val="0"/>
                <w:numId w:val="13"/>
              </w:numPr>
              <w:rPr>
                <w:sz w:val="24"/>
                <w:szCs w:val="24"/>
              </w:rPr>
            </w:pPr>
            <w:r w:rsidRPr="00181000">
              <w:rPr>
                <w:sz w:val="24"/>
                <w:szCs w:val="24"/>
              </w:rPr>
              <w:t>79.6 or 80% of our students are meeting the expectation</w:t>
            </w:r>
          </w:p>
          <w:p w14:paraId="1C2BFD96" w14:textId="77777777" w:rsidR="00181000" w:rsidRPr="00181000" w:rsidRDefault="00181000" w:rsidP="00181000">
            <w:pPr>
              <w:numPr>
                <w:ilvl w:val="0"/>
                <w:numId w:val="13"/>
              </w:numPr>
              <w:rPr>
                <w:sz w:val="24"/>
                <w:szCs w:val="24"/>
              </w:rPr>
            </w:pPr>
            <w:r w:rsidRPr="00181000">
              <w:rPr>
                <w:sz w:val="24"/>
                <w:szCs w:val="24"/>
              </w:rPr>
              <w:t>93.9 or 94% of our students are passing</w:t>
            </w:r>
          </w:p>
          <w:p w14:paraId="5EAC36D0" w14:textId="77777777" w:rsidR="00181000" w:rsidRPr="00181000" w:rsidRDefault="00181000" w:rsidP="00181000">
            <w:pPr>
              <w:numPr>
                <w:ilvl w:val="0"/>
                <w:numId w:val="13"/>
              </w:numPr>
              <w:rPr>
                <w:sz w:val="24"/>
                <w:szCs w:val="24"/>
              </w:rPr>
            </w:pPr>
            <w:r w:rsidRPr="00181000">
              <w:rPr>
                <w:sz w:val="24"/>
                <w:szCs w:val="24"/>
              </w:rPr>
              <w:t>6% of our students are not passing</w:t>
            </w:r>
          </w:p>
          <w:p w14:paraId="1CFA690C" w14:textId="16395E3F" w:rsidR="00181000" w:rsidRDefault="00181000" w:rsidP="0016466F">
            <w:pPr>
              <w:rPr>
                <w:sz w:val="24"/>
                <w:szCs w:val="24"/>
              </w:rPr>
            </w:pPr>
          </w:p>
          <w:p w14:paraId="31E14C50" w14:textId="0536121C" w:rsidR="00025C34" w:rsidRDefault="00025C34" w:rsidP="0016466F">
            <w:pPr>
              <w:rPr>
                <w:sz w:val="24"/>
                <w:szCs w:val="24"/>
              </w:rPr>
            </w:pPr>
            <w:r>
              <w:rPr>
                <w:sz w:val="24"/>
                <w:szCs w:val="24"/>
              </w:rPr>
              <w:lastRenderedPageBreak/>
              <w:t>Huntley Reddick informed members that teachers have seen an improvement in their students’ confidence and understanding since the beginning of the year.</w:t>
            </w:r>
          </w:p>
          <w:p w14:paraId="066165C3" w14:textId="0B79B299" w:rsidR="00025C34" w:rsidRDefault="00025C34" w:rsidP="0016466F">
            <w:pPr>
              <w:rPr>
                <w:sz w:val="24"/>
                <w:szCs w:val="24"/>
              </w:rPr>
            </w:pPr>
            <w:r>
              <w:rPr>
                <w:sz w:val="24"/>
                <w:szCs w:val="24"/>
              </w:rPr>
              <w:t xml:space="preserve">Huntley also let members know that teachers have recently received professional development on formative assessment using the online </w:t>
            </w:r>
            <w:proofErr w:type="spellStart"/>
            <w:r>
              <w:rPr>
                <w:sz w:val="24"/>
                <w:szCs w:val="24"/>
              </w:rPr>
              <w:t>Knowledgehook</w:t>
            </w:r>
            <w:proofErr w:type="spellEnd"/>
            <w:r>
              <w:rPr>
                <w:sz w:val="24"/>
                <w:szCs w:val="24"/>
              </w:rPr>
              <w:t xml:space="preserve"> platform.</w:t>
            </w:r>
          </w:p>
          <w:p w14:paraId="56C55D0A" w14:textId="6C8F3115" w:rsidR="00025C34" w:rsidRDefault="00025C34" w:rsidP="0016466F">
            <w:pPr>
              <w:rPr>
                <w:sz w:val="24"/>
                <w:szCs w:val="24"/>
              </w:rPr>
            </w:pPr>
          </w:p>
          <w:p w14:paraId="4C5AD469" w14:textId="2586E542" w:rsidR="00025C34" w:rsidRDefault="00025C34" w:rsidP="0016466F">
            <w:pPr>
              <w:rPr>
                <w:sz w:val="24"/>
                <w:szCs w:val="24"/>
              </w:rPr>
            </w:pPr>
            <w:r>
              <w:rPr>
                <w:sz w:val="24"/>
                <w:szCs w:val="24"/>
              </w:rPr>
              <w:t>Huntley Reddick discussed with members the results from the 2021-22 Student Success Survey.  Huntley informed the group that information contained in the survey will help staff develop strategies that can support CHDHS students.  He provided members with a list of some of the key points from the survey.</w:t>
            </w:r>
          </w:p>
          <w:p w14:paraId="4315C9E0" w14:textId="35EE795B" w:rsidR="00025C34" w:rsidRDefault="00025C34" w:rsidP="0016466F">
            <w:pPr>
              <w:rPr>
                <w:sz w:val="24"/>
                <w:szCs w:val="24"/>
              </w:rPr>
            </w:pPr>
          </w:p>
          <w:p w14:paraId="18B26FE1" w14:textId="4B1C673E" w:rsidR="00025C34" w:rsidRDefault="00025C34" w:rsidP="0016466F">
            <w:pPr>
              <w:rPr>
                <w:sz w:val="24"/>
                <w:szCs w:val="24"/>
              </w:rPr>
            </w:pPr>
            <w:r>
              <w:rPr>
                <w:sz w:val="24"/>
                <w:szCs w:val="24"/>
              </w:rPr>
              <w:t xml:space="preserve">Kelly Rattray and Huntley Reddick talked to members about the recent SAC professional development session provided by HRCE.  They informed members that they had the opportunity to review some data and </w:t>
            </w:r>
            <w:r w:rsidR="0015645D">
              <w:rPr>
                <w:sz w:val="24"/>
                <w:szCs w:val="24"/>
              </w:rPr>
              <w:t xml:space="preserve">discuss with </w:t>
            </w:r>
            <w:proofErr w:type="spellStart"/>
            <w:r w:rsidR="0015645D">
              <w:rPr>
                <w:sz w:val="24"/>
                <w:szCs w:val="24"/>
              </w:rPr>
              <w:t>Islandview</w:t>
            </w:r>
            <w:proofErr w:type="spellEnd"/>
            <w:r w:rsidR="0015645D">
              <w:rPr>
                <w:sz w:val="24"/>
                <w:szCs w:val="24"/>
              </w:rPr>
              <w:t xml:space="preserve"> SAC members some of the things that are happening at each school.</w:t>
            </w:r>
          </w:p>
          <w:p w14:paraId="1BB18194" w14:textId="03C4CC42" w:rsidR="0015645D" w:rsidRDefault="0015645D" w:rsidP="0016466F">
            <w:pPr>
              <w:rPr>
                <w:sz w:val="24"/>
                <w:szCs w:val="24"/>
              </w:rPr>
            </w:pPr>
          </w:p>
          <w:p w14:paraId="233AF39C" w14:textId="77777777" w:rsidR="0015645D" w:rsidRDefault="0015645D" w:rsidP="0016466F">
            <w:pPr>
              <w:rPr>
                <w:sz w:val="24"/>
                <w:szCs w:val="24"/>
              </w:rPr>
            </w:pPr>
            <w:r>
              <w:rPr>
                <w:sz w:val="24"/>
                <w:szCs w:val="24"/>
              </w:rPr>
              <w:t>Huntley Reddick discussed with members the Adult Skills Workshop series that Ellis Pickersgill, Schools Plus Outreach worker, has organized using grant funds from the Southeastern Community Health Board.  Huntley explained that 9 out of the 10 workshops have happened and that the last one will be Wednesday, December 7.</w:t>
            </w:r>
          </w:p>
          <w:p w14:paraId="520B81FB" w14:textId="77777777" w:rsidR="0015645D" w:rsidRDefault="0015645D" w:rsidP="0016466F">
            <w:pPr>
              <w:rPr>
                <w:sz w:val="24"/>
                <w:szCs w:val="24"/>
              </w:rPr>
            </w:pPr>
          </w:p>
          <w:p w14:paraId="2FDCAA03" w14:textId="32AA3E39" w:rsidR="0015645D" w:rsidRDefault="0015645D" w:rsidP="0016466F">
            <w:pPr>
              <w:rPr>
                <w:sz w:val="24"/>
                <w:szCs w:val="24"/>
              </w:rPr>
            </w:pPr>
            <w:r>
              <w:rPr>
                <w:sz w:val="24"/>
                <w:szCs w:val="24"/>
              </w:rPr>
              <w:t xml:space="preserve">Huntley Reddick explained to members that </w:t>
            </w:r>
            <w:proofErr w:type="spellStart"/>
            <w:r>
              <w:rPr>
                <w:sz w:val="24"/>
                <w:szCs w:val="24"/>
              </w:rPr>
              <w:t>Eillis</w:t>
            </w:r>
            <w:proofErr w:type="spellEnd"/>
            <w:r>
              <w:rPr>
                <w:sz w:val="24"/>
                <w:szCs w:val="24"/>
              </w:rPr>
              <w:t xml:space="preserve"> is collaborating with Alice House to provide 3, </w:t>
            </w:r>
            <w:r w:rsidR="00C9557B">
              <w:rPr>
                <w:sz w:val="24"/>
                <w:szCs w:val="24"/>
              </w:rPr>
              <w:t>two-part</w:t>
            </w:r>
            <w:r>
              <w:rPr>
                <w:sz w:val="24"/>
                <w:szCs w:val="24"/>
              </w:rPr>
              <w:t xml:space="preserve"> presentations to </w:t>
            </w:r>
            <w:r w:rsidR="00C9557B">
              <w:rPr>
                <w:sz w:val="24"/>
                <w:szCs w:val="24"/>
              </w:rPr>
              <w:t xml:space="preserve">CHDHS students about Healthy Relationships.  </w:t>
            </w:r>
            <w:r>
              <w:rPr>
                <w:sz w:val="24"/>
                <w:szCs w:val="24"/>
              </w:rPr>
              <w:t xml:space="preserve"> </w:t>
            </w:r>
          </w:p>
          <w:p w14:paraId="4821CDC4" w14:textId="53DFA438" w:rsidR="00C9557B" w:rsidRDefault="00C9557B" w:rsidP="0016466F">
            <w:pPr>
              <w:rPr>
                <w:sz w:val="24"/>
                <w:szCs w:val="24"/>
              </w:rPr>
            </w:pPr>
          </w:p>
          <w:p w14:paraId="45ABC991" w14:textId="359305AE" w:rsidR="00C9557B" w:rsidRDefault="00C9557B" w:rsidP="0016466F">
            <w:pPr>
              <w:rPr>
                <w:sz w:val="24"/>
                <w:szCs w:val="24"/>
              </w:rPr>
            </w:pPr>
            <w:r>
              <w:rPr>
                <w:sz w:val="24"/>
                <w:szCs w:val="24"/>
              </w:rPr>
              <w:t xml:space="preserve">Huntley Reddick informed members that the CHDHS Food Pantry continues to be used by both our school community and the communities of our feeder schools.  Huntley also informed members that we recently received a generous donation from the Cole Harbour Firefighter’s association. </w:t>
            </w:r>
          </w:p>
          <w:p w14:paraId="095A6A9B" w14:textId="77777777" w:rsidR="000C2063" w:rsidRDefault="000C2063" w:rsidP="0016466F">
            <w:pPr>
              <w:rPr>
                <w:sz w:val="24"/>
                <w:szCs w:val="24"/>
              </w:rPr>
            </w:pPr>
          </w:p>
          <w:p w14:paraId="6CB8612C" w14:textId="40BB313D" w:rsidR="00DD18D1" w:rsidRDefault="00C9557B" w:rsidP="0016466F">
            <w:pPr>
              <w:rPr>
                <w:sz w:val="24"/>
                <w:szCs w:val="24"/>
              </w:rPr>
            </w:pPr>
            <w:r>
              <w:rPr>
                <w:sz w:val="24"/>
                <w:szCs w:val="24"/>
              </w:rPr>
              <w:t xml:space="preserve">Huntley Reddick informed members that the </w:t>
            </w:r>
            <w:proofErr w:type="gramStart"/>
            <w:r>
              <w:rPr>
                <w:sz w:val="24"/>
                <w:szCs w:val="24"/>
              </w:rPr>
              <w:t>girls</w:t>
            </w:r>
            <w:proofErr w:type="gramEnd"/>
            <w:r>
              <w:rPr>
                <w:sz w:val="24"/>
                <w:szCs w:val="24"/>
              </w:rPr>
              <w:t xml:space="preserve"> basketball team will be travelling to Yarmouth December 9 and 10.  He also let members know that during the weekend of December 16 both the girls and boys basketball teams will be hosting a tournament in our gym.</w:t>
            </w:r>
          </w:p>
          <w:p w14:paraId="7874BCE8" w14:textId="77777777" w:rsidR="000C2063" w:rsidRDefault="000C2063" w:rsidP="0016466F">
            <w:pPr>
              <w:rPr>
                <w:sz w:val="24"/>
                <w:szCs w:val="24"/>
              </w:rPr>
            </w:pPr>
          </w:p>
          <w:p w14:paraId="31800E16" w14:textId="77777777" w:rsidR="000C2063" w:rsidRPr="00467976" w:rsidRDefault="000C2063" w:rsidP="0016466F">
            <w:pPr>
              <w:rPr>
                <w:sz w:val="24"/>
                <w:szCs w:val="24"/>
              </w:rPr>
            </w:pPr>
          </w:p>
        </w:tc>
      </w:tr>
      <w:tr w:rsidR="00471D44" w14:paraId="54F3A2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2F46AD9B" w14:textId="77777777" w:rsidR="00C9470B" w:rsidRDefault="00471D44" w:rsidP="00C9470B">
            <w:pPr>
              <w:rPr>
                <w:b/>
                <w:sz w:val="24"/>
                <w:szCs w:val="24"/>
              </w:rPr>
            </w:pPr>
            <w:r>
              <w:rPr>
                <w:b/>
                <w:sz w:val="24"/>
                <w:szCs w:val="24"/>
              </w:rPr>
              <w:lastRenderedPageBreak/>
              <w:t>Finance</w:t>
            </w:r>
          </w:p>
          <w:p w14:paraId="457ED16D" w14:textId="3269D5A7" w:rsidR="00D51526" w:rsidRDefault="00115089" w:rsidP="00516339">
            <w:pPr>
              <w:rPr>
                <w:sz w:val="24"/>
                <w:szCs w:val="24"/>
              </w:rPr>
            </w:pPr>
            <w:r>
              <w:rPr>
                <w:sz w:val="24"/>
                <w:szCs w:val="24"/>
              </w:rPr>
              <w:t>Funds available</w:t>
            </w:r>
          </w:p>
          <w:p w14:paraId="2D350C54" w14:textId="3907C83A" w:rsidR="0004179D" w:rsidRPr="00516339" w:rsidRDefault="0004179D" w:rsidP="00516339">
            <w:pPr>
              <w:rPr>
                <w:sz w:val="24"/>
                <w:szCs w:val="24"/>
              </w:rPr>
            </w:pPr>
          </w:p>
        </w:tc>
        <w:tc>
          <w:tcPr>
            <w:tcW w:w="5669" w:type="dxa"/>
            <w:gridSpan w:val="2"/>
            <w:tcBorders>
              <w:bottom w:val="single" w:sz="4" w:space="0" w:color="auto"/>
            </w:tcBorders>
            <w:shd w:val="clear" w:color="auto" w:fill="D9D9D9" w:themeFill="background1" w:themeFillShade="D9"/>
          </w:tcPr>
          <w:p w14:paraId="68F9BC9E" w14:textId="77777777" w:rsidR="00F85264" w:rsidRDefault="00C9557B" w:rsidP="0042130D">
            <w:pPr>
              <w:rPr>
                <w:sz w:val="24"/>
                <w:szCs w:val="24"/>
              </w:rPr>
            </w:pPr>
            <w:r>
              <w:rPr>
                <w:sz w:val="24"/>
                <w:szCs w:val="24"/>
              </w:rPr>
              <w:t xml:space="preserve">Huntley Reddick informed members that </w:t>
            </w:r>
            <w:proofErr w:type="gramStart"/>
            <w:r>
              <w:rPr>
                <w:sz w:val="24"/>
                <w:szCs w:val="24"/>
              </w:rPr>
              <w:t>funds</w:t>
            </w:r>
            <w:proofErr w:type="gramEnd"/>
            <w:r>
              <w:rPr>
                <w:sz w:val="24"/>
                <w:szCs w:val="24"/>
              </w:rPr>
              <w:t xml:space="preserve"> approved for the purchasing of a new popcorn machine</w:t>
            </w:r>
            <w:r w:rsidR="00D73F7C">
              <w:rPr>
                <w:sz w:val="24"/>
                <w:szCs w:val="24"/>
              </w:rPr>
              <w:t xml:space="preserve"> have been used.</w:t>
            </w:r>
          </w:p>
          <w:p w14:paraId="7B26B527" w14:textId="77777777" w:rsidR="00D73F7C" w:rsidRDefault="00D73F7C" w:rsidP="0042130D"/>
          <w:p w14:paraId="6726C22A" w14:textId="3A5B01D8" w:rsidR="00D73F7C" w:rsidRPr="00D73F7C" w:rsidRDefault="00D73F7C" w:rsidP="0042130D">
            <w:pPr>
              <w:rPr>
                <w:sz w:val="24"/>
                <w:szCs w:val="24"/>
              </w:rPr>
            </w:pPr>
            <w:r w:rsidRPr="00D73F7C">
              <w:rPr>
                <w:sz w:val="24"/>
                <w:szCs w:val="24"/>
              </w:rPr>
              <w:t>Faerlie Richard</w:t>
            </w:r>
            <w:r>
              <w:rPr>
                <w:sz w:val="24"/>
                <w:szCs w:val="24"/>
              </w:rPr>
              <w:t xml:space="preserve"> talked to members about the importance of the new machine and how it was a benefit for our Learning Centre students.  Faerlie presented members with a card from the Learning Centre students.</w:t>
            </w:r>
          </w:p>
        </w:tc>
      </w:tr>
      <w:tr w:rsidR="00471D44" w14:paraId="64E06DF9"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1A6EE32" w14:textId="77777777" w:rsidR="00471D44" w:rsidRDefault="00AF617A" w:rsidP="004B2F69">
            <w:pPr>
              <w:rPr>
                <w:b/>
                <w:sz w:val="24"/>
                <w:szCs w:val="24"/>
              </w:rPr>
            </w:pPr>
            <w:r>
              <w:rPr>
                <w:b/>
                <w:sz w:val="24"/>
                <w:szCs w:val="24"/>
              </w:rPr>
              <w:t>Policy Input</w:t>
            </w:r>
          </w:p>
          <w:p w14:paraId="1C0CB5CE" w14:textId="77777777" w:rsidR="0004179D" w:rsidRPr="0004179D" w:rsidRDefault="0004179D" w:rsidP="00384C2B">
            <w:pPr>
              <w:rPr>
                <w:sz w:val="24"/>
                <w:szCs w:val="24"/>
              </w:rPr>
            </w:pPr>
          </w:p>
        </w:tc>
        <w:tc>
          <w:tcPr>
            <w:tcW w:w="5669" w:type="dxa"/>
            <w:gridSpan w:val="2"/>
            <w:shd w:val="clear" w:color="auto" w:fill="D9D9D9" w:themeFill="background1" w:themeFillShade="D9"/>
          </w:tcPr>
          <w:p w14:paraId="2EA757CF" w14:textId="77777777" w:rsidR="00F85264" w:rsidRPr="00F85264" w:rsidRDefault="00F85264" w:rsidP="0016466F">
            <w:pPr>
              <w:rPr>
                <w:sz w:val="24"/>
                <w:szCs w:val="24"/>
              </w:rPr>
            </w:pPr>
          </w:p>
        </w:tc>
      </w:tr>
      <w:tr w:rsidR="001E6784" w14:paraId="57CA8474"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0E7D821" w14:textId="77777777" w:rsidR="004E5AFC" w:rsidRDefault="00AF617A" w:rsidP="004B2F69">
            <w:pPr>
              <w:rPr>
                <w:b/>
                <w:sz w:val="24"/>
                <w:szCs w:val="24"/>
              </w:rPr>
            </w:pPr>
            <w:r>
              <w:rPr>
                <w:b/>
                <w:sz w:val="24"/>
                <w:szCs w:val="24"/>
              </w:rPr>
              <w:t>Special reports and/or presentations</w:t>
            </w:r>
          </w:p>
          <w:p w14:paraId="295B2855" w14:textId="77777777" w:rsidR="00AF617A" w:rsidRDefault="00AF617A" w:rsidP="00C12DF2">
            <w:pPr>
              <w:rPr>
                <w:b/>
                <w:sz w:val="24"/>
                <w:szCs w:val="24"/>
              </w:rPr>
            </w:pPr>
          </w:p>
        </w:tc>
        <w:tc>
          <w:tcPr>
            <w:tcW w:w="5669" w:type="dxa"/>
            <w:gridSpan w:val="2"/>
            <w:shd w:val="clear" w:color="auto" w:fill="D9D9D9" w:themeFill="background1" w:themeFillShade="D9"/>
          </w:tcPr>
          <w:p w14:paraId="2926FD27" w14:textId="77777777" w:rsidR="001E6784" w:rsidRPr="00A66FDE" w:rsidRDefault="001E6784" w:rsidP="004B2F69">
            <w:pPr>
              <w:rPr>
                <w:sz w:val="24"/>
                <w:szCs w:val="24"/>
              </w:rPr>
            </w:pPr>
          </w:p>
        </w:tc>
      </w:tr>
      <w:tr w:rsidR="001E6784" w14:paraId="4531DCF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0F483454" w14:textId="77777777" w:rsidR="001E6784" w:rsidRDefault="00AF617A" w:rsidP="004B2F69">
            <w:pPr>
              <w:rPr>
                <w:b/>
                <w:sz w:val="24"/>
                <w:szCs w:val="24"/>
              </w:rPr>
            </w:pPr>
            <w:r>
              <w:rPr>
                <w:b/>
                <w:sz w:val="24"/>
                <w:szCs w:val="24"/>
              </w:rPr>
              <w:t>Other</w:t>
            </w:r>
          </w:p>
          <w:p w14:paraId="600C3A5A" w14:textId="77777777" w:rsidR="00BF200D" w:rsidRDefault="00BF200D" w:rsidP="004B2F69">
            <w:pPr>
              <w:rPr>
                <w:b/>
                <w:sz w:val="24"/>
                <w:szCs w:val="24"/>
              </w:rPr>
            </w:pPr>
          </w:p>
          <w:p w14:paraId="5027859B" w14:textId="77777777" w:rsidR="00D51526" w:rsidRPr="00BF200D" w:rsidRDefault="00D51526" w:rsidP="00BF200D">
            <w:pPr>
              <w:rPr>
                <w:sz w:val="24"/>
                <w:szCs w:val="24"/>
              </w:rPr>
            </w:pPr>
          </w:p>
        </w:tc>
        <w:tc>
          <w:tcPr>
            <w:tcW w:w="5669" w:type="dxa"/>
            <w:gridSpan w:val="2"/>
            <w:shd w:val="clear" w:color="auto" w:fill="D9D9D9" w:themeFill="background1" w:themeFillShade="D9"/>
          </w:tcPr>
          <w:p w14:paraId="173D6F44" w14:textId="5A565D34" w:rsidR="000C2063" w:rsidRDefault="00D73F7C" w:rsidP="004B2F69">
            <w:pPr>
              <w:rPr>
                <w:sz w:val="24"/>
                <w:szCs w:val="24"/>
              </w:rPr>
            </w:pPr>
            <w:r>
              <w:rPr>
                <w:sz w:val="24"/>
                <w:szCs w:val="24"/>
              </w:rPr>
              <w:t>Makal Murray talked to members about some of the recent and future Student Council activities.  He informed members that we had a dance in October and will be having a Semi-Formal on December 15.  He also, informed members of plans for Black History month in February.</w:t>
            </w:r>
          </w:p>
          <w:p w14:paraId="2AE24305" w14:textId="77777777" w:rsidR="000C2063" w:rsidRPr="000C2063" w:rsidRDefault="000C2063" w:rsidP="002F7457">
            <w:pPr>
              <w:rPr>
                <w:sz w:val="24"/>
                <w:szCs w:val="24"/>
              </w:rPr>
            </w:pPr>
          </w:p>
        </w:tc>
      </w:tr>
      <w:tr w:rsidR="001E6784" w14:paraId="0F321C90"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4F630B8" w14:textId="77777777" w:rsidR="001E6784" w:rsidRPr="00384C2B" w:rsidRDefault="00AF617A" w:rsidP="004B2F69">
            <w:pPr>
              <w:rPr>
                <w:sz w:val="24"/>
                <w:szCs w:val="24"/>
              </w:rPr>
            </w:pPr>
            <w:r>
              <w:rPr>
                <w:b/>
                <w:sz w:val="24"/>
                <w:szCs w:val="24"/>
              </w:rPr>
              <w:t xml:space="preserve">Next Meeting:  </w:t>
            </w:r>
          </w:p>
          <w:p w14:paraId="13B7BF8A" w14:textId="77777777" w:rsidR="00AF617A" w:rsidRDefault="00AF617A" w:rsidP="004B2F69">
            <w:pPr>
              <w:rPr>
                <w:b/>
                <w:sz w:val="24"/>
                <w:szCs w:val="24"/>
              </w:rPr>
            </w:pPr>
          </w:p>
          <w:p w14:paraId="0B3BC98F" w14:textId="77777777" w:rsidR="00AF617A" w:rsidRDefault="00AF617A" w:rsidP="004B2F69">
            <w:pPr>
              <w:rPr>
                <w:b/>
                <w:sz w:val="24"/>
                <w:szCs w:val="24"/>
              </w:rPr>
            </w:pPr>
            <w:r>
              <w:rPr>
                <w:b/>
                <w:sz w:val="24"/>
                <w:szCs w:val="24"/>
              </w:rPr>
              <w:t>Adjournment</w:t>
            </w:r>
          </w:p>
        </w:tc>
        <w:tc>
          <w:tcPr>
            <w:tcW w:w="5669" w:type="dxa"/>
            <w:gridSpan w:val="2"/>
            <w:shd w:val="clear" w:color="auto" w:fill="D9D9D9" w:themeFill="background1" w:themeFillShade="D9"/>
          </w:tcPr>
          <w:p w14:paraId="0FB01DD0" w14:textId="77777777" w:rsidR="001E6784" w:rsidRDefault="001E6784" w:rsidP="004B2F69">
            <w:pPr>
              <w:rPr>
                <w:sz w:val="24"/>
                <w:szCs w:val="24"/>
              </w:rPr>
            </w:pPr>
          </w:p>
          <w:p w14:paraId="72746424" w14:textId="77777777" w:rsidR="00384C2B" w:rsidRDefault="00384C2B" w:rsidP="004B2F69">
            <w:pPr>
              <w:rPr>
                <w:sz w:val="24"/>
                <w:szCs w:val="24"/>
              </w:rPr>
            </w:pPr>
          </w:p>
          <w:p w14:paraId="7632A007" w14:textId="51EF0B1E" w:rsidR="00384C2B" w:rsidRPr="00A66FDE" w:rsidRDefault="00D73F7C" w:rsidP="004B2F69">
            <w:pPr>
              <w:rPr>
                <w:sz w:val="24"/>
                <w:szCs w:val="24"/>
              </w:rPr>
            </w:pPr>
            <w:r>
              <w:rPr>
                <w:sz w:val="24"/>
                <w:szCs w:val="24"/>
              </w:rPr>
              <w:t>Meeting was called at 7:40pm by Huntley Reddick</w:t>
            </w:r>
          </w:p>
        </w:tc>
      </w:tr>
    </w:tbl>
    <w:p w14:paraId="107E8912" w14:textId="77777777" w:rsidR="003617CE" w:rsidRPr="004B2F69" w:rsidRDefault="003617CE" w:rsidP="004B2F69">
      <w:pPr>
        <w:rPr>
          <w:b/>
          <w:sz w:val="24"/>
          <w:szCs w:val="24"/>
        </w:rPr>
      </w:pPr>
    </w:p>
    <w:sectPr w:rsidR="003617CE" w:rsidRPr="004B2F69" w:rsidSect="00593D33">
      <w:pgSz w:w="12240" w:h="15840"/>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22E6" w14:textId="77777777" w:rsidR="00796FFD" w:rsidRDefault="00796FFD" w:rsidP="00AF617A">
      <w:pPr>
        <w:spacing w:after="0" w:line="240" w:lineRule="auto"/>
      </w:pPr>
      <w:r>
        <w:separator/>
      </w:r>
    </w:p>
  </w:endnote>
  <w:endnote w:type="continuationSeparator" w:id="0">
    <w:p w14:paraId="27002714" w14:textId="77777777" w:rsidR="00796FFD" w:rsidRDefault="00796FFD" w:rsidP="00A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643D" w14:textId="77777777" w:rsidR="00796FFD" w:rsidRDefault="00796FFD" w:rsidP="00AF617A">
      <w:pPr>
        <w:spacing w:after="0" w:line="240" w:lineRule="auto"/>
      </w:pPr>
      <w:r>
        <w:separator/>
      </w:r>
    </w:p>
  </w:footnote>
  <w:footnote w:type="continuationSeparator" w:id="0">
    <w:p w14:paraId="7FCB5D5E" w14:textId="77777777" w:rsidR="00796FFD" w:rsidRDefault="00796FFD" w:rsidP="00AF6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CBD"/>
    <w:multiLevelType w:val="hybridMultilevel"/>
    <w:tmpl w:val="677A35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B51166"/>
    <w:multiLevelType w:val="hybridMultilevel"/>
    <w:tmpl w:val="E3689EDE"/>
    <w:lvl w:ilvl="0" w:tplc="DD68714C">
      <w:start w:val="98"/>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B293BE1"/>
    <w:multiLevelType w:val="hybridMultilevel"/>
    <w:tmpl w:val="C11E4D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801397"/>
    <w:multiLevelType w:val="hybridMultilevel"/>
    <w:tmpl w:val="9B5C8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A73CE5"/>
    <w:multiLevelType w:val="hybridMultilevel"/>
    <w:tmpl w:val="D7E64F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5F73BA"/>
    <w:multiLevelType w:val="hybridMultilevel"/>
    <w:tmpl w:val="E12C1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4D7E86"/>
    <w:multiLevelType w:val="hybridMultilevel"/>
    <w:tmpl w:val="352AF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E981286"/>
    <w:multiLevelType w:val="hybridMultilevel"/>
    <w:tmpl w:val="B7B66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2B8416C"/>
    <w:multiLevelType w:val="hybridMultilevel"/>
    <w:tmpl w:val="0D9C8A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2D80E5F"/>
    <w:multiLevelType w:val="hybridMultilevel"/>
    <w:tmpl w:val="FA1A56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55171DD"/>
    <w:multiLevelType w:val="hybridMultilevel"/>
    <w:tmpl w:val="E27C671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0E18A0"/>
    <w:multiLevelType w:val="hybridMultilevel"/>
    <w:tmpl w:val="E50CC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437B10"/>
    <w:multiLevelType w:val="hybridMultilevel"/>
    <w:tmpl w:val="BFE2B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5419145">
    <w:abstractNumId w:val="4"/>
  </w:num>
  <w:num w:numId="2" w16cid:durableId="1778020003">
    <w:abstractNumId w:val="2"/>
  </w:num>
  <w:num w:numId="3" w16cid:durableId="23478962">
    <w:abstractNumId w:val="10"/>
  </w:num>
  <w:num w:numId="4" w16cid:durableId="630522776">
    <w:abstractNumId w:val="0"/>
  </w:num>
  <w:num w:numId="5" w16cid:durableId="989484953">
    <w:abstractNumId w:val="9"/>
  </w:num>
  <w:num w:numId="6" w16cid:durableId="672680933">
    <w:abstractNumId w:val="3"/>
  </w:num>
  <w:num w:numId="7" w16cid:durableId="349569616">
    <w:abstractNumId w:val="12"/>
  </w:num>
  <w:num w:numId="8" w16cid:durableId="748114903">
    <w:abstractNumId w:val="11"/>
  </w:num>
  <w:num w:numId="9" w16cid:durableId="1900550765">
    <w:abstractNumId w:val="5"/>
  </w:num>
  <w:num w:numId="10" w16cid:durableId="1183737642">
    <w:abstractNumId w:val="7"/>
  </w:num>
  <w:num w:numId="11" w16cid:durableId="338194469">
    <w:abstractNumId w:val="6"/>
  </w:num>
  <w:num w:numId="12" w16cid:durableId="1129477304">
    <w:abstractNumId w:val="8"/>
  </w:num>
  <w:num w:numId="13" w16cid:durableId="164935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9"/>
    <w:rsid w:val="00025C34"/>
    <w:rsid w:val="00025FC6"/>
    <w:rsid w:val="0004179D"/>
    <w:rsid w:val="000C2063"/>
    <w:rsid w:val="000E1BC7"/>
    <w:rsid w:val="00115089"/>
    <w:rsid w:val="00152A3C"/>
    <w:rsid w:val="00154999"/>
    <w:rsid w:val="00155223"/>
    <w:rsid w:val="0015645D"/>
    <w:rsid w:val="00162B5E"/>
    <w:rsid w:val="0016466F"/>
    <w:rsid w:val="00181000"/>
    <w:rsid w:val="00183251"/>
    <w:rsid w:val="001A4363"/>
    <w:rsid w:val="001E6784"/>
    <w:rsid w:val="001E7A5B"/>
    <w:rsid w:val="002667F7"/>
    <w:rsid w:val="002917A4"/>
    <w:rsid w:val="002E46A5"/>
    <w:rsid w:val="002E7BBE"/>
    <w:rsid w:val="002F7457"/>
    <w:rsid w:val="00351F2B"/>
    <w:rsid w:val="003617CE"/>
    <w:rsid w:val="00374E98"/>
    <w:rsid w:val="00384C2B"/>
    <w:rsid w:val="004034F8"/>
    <w:rsid w:val="00443291"/>
    <w:rsid w:val="004432EC"/>
    <w:rsid w:val="00467976"/>
    <w:rsid w:val="00471D44"/>
    <w:rsid w:val="004B2F69"/>
    <w:rsid w:val="004D4291"/>
    <w:rsid w:val="004E5AFC"/>
    <w:rsid w:val="00516339"/>
    <w:rsid w:val="00591D42"/>
    <w:rsid w:val="00593D33"/>
    <w:rsid w:val="005A3558"/>
    <w:rsid w:val="005E3FA6"/>
    <w:rsid w:val="005E72E9"/>
    <w:rsid w:val="00601281"/>
    <w:rsid w:val="00604470"/>
    <w:rsid w:val="006110CB"/>
    <w:rsid w:val="0063037F"/>
    <w:rsid w:val="0064200D"/>
    <w:rsid w:val="006646AF"/>
    <w:rsid w:val="006E28DA"/>
    <w:rsid w:val="00706B6B"/>
    <w:rsid w:val="00742FE8"/>
    <w:rsid w:val="00746A4A"/>
    <w:rsid w:val="007619D3"/>
    <w:rsid w:val="00763DEB"/>
    <w:rsid w:val="00796FFD"/>
    <w:rsid w:val="007A5DE0"/>
    <w:rsid w:val="007C3B2E"/>
    <w:rsid w:val="00802686"/>
    <w:rsid w:val="00804848"/>
    <w:rsid w:val="008550A4"/>
    <w:rsid w:val="0089666C"/>
    <w:rsid w:val="008A1D54"/>
    <w:rsid w:val="008B77A6"/>
    <w:rsid w:val="008D0927"/>
    <w:rsid w:val="009113D1"/>
    <w:rsid w:val="00916088"/>
    <w:rsid w:val="0096769E"/>
    <w:rsid w:val="00992138"/>
    <w:rsid w:val="009C60D4"/>
    <w:rsid w:val="00A30619"/>
    <w:rsid w:val="00A66FDE"/>
    <w:rsid w:val="00AE2768"/>
    <w:rsid w:val="00AF617A"/>
    <w:rsid w:val="00B6714F"/>
    <w:rsid w:val="00B7734D"/>
    <w:rsid w:val="00BC021C"/>
    <w:rsid w:val="00BD6113"/>
    <w:rsid w:val="00BE7790"/>
    <w:rsid w:val="00BF200D"/>
    <w:rsid w:val="00C12DF2"/>
    <w:rsid w:val="00C2251C"/>
    <w:rsid w:val="00C43522"/>
    <w:rsid w:val="00C54E1A"/>
    <w:rsid w:val="00C9470B"/>
    <w:rsid w:val="00C9557B"/>
    <w:rsid w:val="00CC0EA9"/>
    <w:rsid w:val="00D13E04"/>
    <w:rsid w:val="00D51526"/>
    <w:rsid w:val="00D73F7C"/>
    <w:rsid w:val="00D767E8"/>
    <w:rsid w:val="00D87EEA"/>
    <w:rsid w:val="00DB7F78"/>
    <w:rsid w:val="00DD18D1"/>
    <w:rsid w:val="00DE692F"/>
    <w:rsid w:val="00E31959"/>
    <w:rsid w:val="00E5338A"/>
    <w:rsid w:val="00E97C26"/>
    <w:rsid w:val="00F1243F"/>
    <w:rsid w:val="00F47FB7"/>
    <w:rsid w:val="00F85264"/>
    <w:rsid w:val="00FE7BCA"/>
    <w:rsid w:val="00FF7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3FCD"/>
  <w15:docId w15:val="{471D618E-593D-49CB-86A1-70A9214A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F69"/>
    <w:pPr>
      <w:ind w:left="720"/>
      <w:contextualSpacing/>
    </w:pPr>
  </w:style>
  <w:style w:type="paragraph" w:styleId="Header">
    <w:name w:val="header"/>
    <w:basedOn w:val="Normal"/>
    <w:link w:val="HeaderChar"/>
    <w:uiPriority w:val="99"/>
    <w:unhideWhenUsed/>
    <w:rsid w:val="00AF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7A"/>
  </w:style>
  <w:style w:type="paragraph" w:styleId="Footer">
    <w:name w:val="footer"/>
    <w:basedOn w:val="Normal"/>
    <w:link w:val="FooterChar"/>
    <w:uiPriority w:val="99"/>
    <w:unhideWhenUsed/>
    <w:rsid w:val="00AF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A"/>
  </w:style>
  <w:style w:type="paragraph" w:styleId="BalloonText">
    <w:name w:val="Balloon Text"/>
    <w:basedOn w:val="Normal"/>
    <w:link w:val="BalloonTextChar"/>
    <w:uiPriority w:val="99"/>
    <w:semiHidden/>
    <w:unhideWhenUsed/>
    <w:rsid w:val="006E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52299">
      <w:bodyDiv w:val="1"/>
      <w:marLeft w:val="0"/>
      <w:marRight w:val="0"/>
      <w:marTop w:val="0"/>
      <w:marBottom w:val="0"/>
      <w:divBdr>
        <w:top w:val="none" w:sz="0" w:space="0" w:color="auto"/>
        <w:left w:val="none" w:sz="0" w:space="0" w:color="auto"/>
        <w:bottom w:val="none" w:sz="0" w:space="0" w:color="auto"/>
        <w:right w:val="none" w:sz="0" w:space="0" w:color="auto"/>
      </w:divBdr>
    </w:div>
    <w:div w:id="20512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Reddick, R. Huntley</cp:lastModifiedBy>
  <cp:revision>25</cp:revision>
  <cp:lastPrinted>2022-11-08T16:39:00Z</cp:lastPrinted>
  <dcterms:created xsi:type="dcterms:W3CDTF">2021-04-23T15:14:00Z</dcterms:created>
  <dcterms:modified xsi:type="dcterms:W3CDTF">2022-12-07T00:47:00Z</dcterms:modified>
</cp:coreProperties>
</file>